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F17" w:rsidRDefault="006B4F17" w:rsidP="006B4F17">
      <w:pPr>
        <w:pStyle w:val="a5"/>
        <w:snapToGrid w:val="0"/>
        <w:spacing w:before="0" w:after="0"/>
        <w:rPr>
          <w:rFonts w:ascii="方正小标宋简体" w:eastAsia="方正小标宋简体"/>
          <w:b w:val="0"/>
          <w:kern w:val="0"/>
          <w:sz w:val="34"/>
        </w:rPr>
      </w:pPr>
      <w:bookmarkStart w:id="0" w:name="_Toc448756640"/>
      <w:bookmarkStart w:id="1" w:name="_Toc460265258"/>
      <w:bookmarkStart w:id="2" w:name="_Toc42071729"/>
      <w:bookmarkStart w:id="3" w:name="_Toc448756643"/>
      <w:r>
        <w:rPr>
          <w:rFonts w:ascii="方正小标宋简体" w:eastAsia="方正小标宋简体" w:hint="eastAsia"/>
          <w:b w:val="0"/>
          <w:kern w:val="0"/>
          <w:sz w:val="34"/>
        </w:rPr>
        <w:t>阜阳师范大学信息工程学院新增学士学位授予专业</w:t>
      </w:r>
      <w:bookmarkStart w:id="4" w:name="_Toc460265259"/>
      <w:bookmarkStart w:id="5" w:name="_Toc448756641"/>
      <w:bookmarkStart w:id="6" w:name="_Toc460262569"/>
      <w:bookmarkEnd w:id="0"/>
      <w:bookmarkEnd w:id="1"/>
      <w:r>
        <w:rPr>
          <w:rFonts w:ascii="方正小标宋简体" w:eastAsia="方正小标宋简体" w:hint="eastAsia"/>
          <w:b w:val="0"/>
          <w:kern w:val="0"/>
          <w:sz w:val="34"/>
        </w:rPr>
        <w:t xml:space="preserve">      审核办法</w:t>
      </w:r>
      <w:bookmarkEnd w:id="2"/>
      <w:bookmarkEnd w:id="4"/>
      <w:bookmarkEnd w:id="5"/>
      <w:bookmarkEnd w:id="6"/>
    </w:p>
    <w:p w:rsidR="006B4F17" w:rsidRDefault="006B4F17" w:rsidP="006B4F17">
      <w:pPr>
        <w:widowControl/>
        <w:snapToGrid w:val="0"/>
        <w:spacing w:beforeLines="50" w:before="156" w:afterLines="100" w:after="312" w:line="336" w:lineRule="auto"/>
        <w:jc w:val="center"/>
        <w:rPr>
          <w:rFonts w:ascii="楷体_GB2312" w:eastAsia="楷体_GB2312"/>
          <w:sz w:val="26"/>
          <w:szCs w:val="24"/>
        </w:rPr>
      </w:pPr>
      <w:r>
        <w:rPr>
          <w:rFonts w:ascii="楷体_GB2312" w:eastAsia="楷体_GB2312" w:hint="eastAsia"/>
          <w:sz w:val="26"/>
          <w:szCs w:val="24"/>
        </w:rPr>
        <w:t>教〔2019〕108号</w:t>
      </w:r>
    </w:p>
    <w:p w:rsidR="006B4F17" w:rsidRDefault="006B4F17" w:rsidP="006B4F17">
      <w:pPr>
        <w:widowControl/>
        <w:spacing w:line="440" w:lineRule="exact"/>
        <w:ind w:firstLineChars="200" w:firstLine="482"/>
        <w:rPr>
          <w:rFonts w:asciiTheme="minorEastAsia" w:hAnsiTheme="minorEastAsia" w:cs="宋体"/>
          <w:kern w:val="0"/>
          <w:sz w:val="24"/>
          <w:szCs w:val="24"/>
        </w:rPr>
      </w:pPr>
      <w:r>
        <w:rPr>
          <w:rFonts w:asciiTheme="minorEastAsia" w:hAnsiTheme="minorEastAsia" w:cs="宋体" w:hint="eastAsia"/>
          <w:b/>
          <w:bCs/>
          <w:kern w:val="0"/>
          <w:sz w:val="24"/>
          <w:szCs w:val="24"/>
        </w:rPr>
        <w:t>第一条</w:t>
      </w:r>
      <w:r>
        <w:rPr>
          <w:rFonts w:asciiTheme="minorEastAsia" w:hAnsiTheme="minorEastAsia" w:cs="宋体" w:hint="eastAsia"/>
          <w:kern w:val="0"/>
          <w:sz w:val="24"/>
          <w:szCs w:val="24"/>
        </w:rPr>
        <w:t xml:space="preserve"> 为做好我院新增学士学位授予专业审核工作，保证人才培养和学士学位授予质量，根据《中华人民共和国学位条例》、《中华人民共和国学位条例暂行实施办法》和省学位委员会《关于普通高等学校申请新增学士学位授予专业以及增列学士学位授予单位工作有关问题的通知》（学位〔2003〕01号）、《关于做好2015年新增学士学位授权审核工作的通知》（皖学位</w:t>
      </w:r>
      <w:proofErr w:type="gramStart"/>
      <w:r>
        <w:rPr>
          <w:rFonts w:asciiTheme="minorEastAsia" w:hAnsiTheme="minorEastAsia" w:cs="宋体" w:hint="eastAsia"/>
          <w:kern w:val="0"/>
          <w:sz w:val="24"/>
          <w:szCs w:val="24"/>
        </w:rPr>
        <w:t>秘</w:t>
      </w:r>
      <w:proofErr w:type="gramEnd"/>
      <w:r>
        <w:rPr>
          <w:rFonts w:asciiTheme="minorEastAsia" w:hAnsiTheme="minorEastAsia" w:cs="宋体" w:hint="eastAsia"/>
          <w:kern w:val="0"/>
          <w:sz w:val="24"/>
          <w:szCs w:val="24"/>
        </w:rPr>
        <w:t>〔2015〕3号）等文件精神，特制定本办法。</w:t>
      </w:r>
    </w:p>
    <w:p w:rsidR="006B4F17" w:rsidRDefault="006B4F17" w:rsidP="006B4F17">
      <w:pPr>
        <w:widowControl/>
        <w:spacing w:line="440" w:lineRule="exact"/>
        <w:ind w:firstLineChars="200" w:firstLine="482"/>
        <w:rPr>
          <w:rFonts w:asciiTheme="minorEastAsia" w:hAnsiTheme="minorEastAsia" w:cs="宋体"/>
          <w:kern w:val="0"/>
          <w:sz w:val="24"/>
          <w:szCs w:val="24"/>
        </w:rPr>
      </w:pPr>
      <w:r>
        <w:rPr>
          <w:rFonts w:asciiTheme="minorEastAsia" w:hAnsiTheme="minorEastAsia" w:cs="宋体" w:hint="eastAsia"/>
          <w:b/>
          <w:bCs/>
          <w:kern w:val="0"/>
          <w:sz w:val="24"/>
          <w:szCs w:val="24"/>
        </w:rPr>
        <w:t>第二条</w:t>
      </w:r>
      <w:r>
        <w:rPr>
          <w:rFonts w:asciiTheme="minorEastAsia" w:hAnsiTheme="minorEastAsia" w:cs="宋体" w:hint="eastAsia"/>
          <w:kern w:val="0"/>
          <w:sz w:val="24"/>
          <w:szCs w:val="24"/>
        </w:rPr>
        <w:t xml:space="preserve"> 经教育部批准或备案设置的所有新专业，须在学院本科专业合格预评估的基础上，经院学士学位评定委员会审核通过方能取得学士学位授予权。</w:t>
      </w:r>
    </w:p>
    <w:p w:rsidR="006B4F17" w:rsidRDefault="006B4F17" w:rsidP="006B4F17">
      <w:pPr>
        <w:widowControl/>
        <w:spacing w:line="440" w:lineRule="exact"/>
        <w:ind w:firstLineChars="200" w:firstLine="482"/>
        <w:rPr>
          <w:rFonts w:asciiTheme="minorEastAsia" w:hAnsiTheme="minorEastAsia" w:cs="宋体"/>
          <w:kern w:val="0"/>
          <w:sz w:val="24"/>
          <w:szCs w:val="24"/>
        </w:rPr>
      </w:pPr>
      <w:r>
        <w:rPr>
          <w:rFonts w:asciiTheme="minorEastAsia" w:hAnsiTheme="minorEastAsia" w:cs="宋体" w:hint="eastAsia"/>
          <w:b/>
          <w:bCs/>
          <w:kern w:val="0"/>
          <w:sz w:val="24"/>
          <w:szCs w:val="24"/>
        </w:rPr>
        <w:t>第三条</w:t>
      </w:r>
      <w:r>
        <w:rPr>
          <w:rFonts w:asciiTheme="minorEastAsia" w:hAnsiTheme="minorEastAsia" w:cs="宋体" w:hint="eastAsia"/>
          <w:kern w:val="0"/>
          <w:sz w:val="24"/>
          <w:szCs w:val="24"/>
        </w:rPr>
        <w:t xml:space="preserve"> 申请新增学士学位授予专业应具备以下基本条件：</w:t>
      </w:r>
    </w:p>
    <w:p w:rsidR="006B4F17" w:rsidRDefault="006B4F17" w:rsidP="006B4F17">
      <w:pPr>
        <w:widowControl/>
        <w:spacing w:line="440" w:lineRule="exact"/>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（一）专业建设及人才培养方案</w:t>
      </w:r>
    </w:p>
    <w:p w:rsidR="006B4F17" w:rsidRDefault="006B4F17" w:rsidP="006B4F17">
      <w:pPr>
        <w:widowControl/>
        <w:spacing w:line="440" w:lineRule="exact"/>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1.专业设置满足社会需要，专业建设规划科学、合理，能有效指导专业建设；专业建设措施得力，成效显著。</w:t>
      </w:r>
    </w:p>
    <w:p w:rsidR="006B4F17" w:rsidRDefault="006B4F17" w:rsidP="006B4F17">
      <w:pPr>
        <w:widowControl/>
        <w:spacing w:line="440" w:lineRule="exact"/>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2.人才培养方案符合培养目标的要求，体现德智体美全面发展，有利于人文素质和科学素质提高，有利于创新精神和实践能力的培养；执行情况良好。</w:t>
      </w:r>
    </w:p>
    <w:p w:rsidR="006B4F17" w:rsidRDefault="006B4F17" w:rsidP="006B4F17">
      <w:pPr>
        <w:widowControl/>
        <w:spacing w:line="440" w:lineRule="exact"/>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（二）教师队伍</w:t>
      </w:r>
    </w:p>
    <w:p w:rsidR="006B4F17" w:rsidRDefault="006B4F17" w:rsidP="006B4F17">
      <w:pPr>
        <w:widowControl/>
        <w:spacing w:line="440" w:lineRule="exact"/>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1.专业负责人具有副高以上职称，学术水平较高。</w:t>
      </w:r>
    </w:p>
    <w:p w:rsidR="006B4F17" w:rsidRDefault="006B4F17" w:rsidP="006B4F17">
      <w:pPr>
        <w:widowControl/>
        <w:spacing w:line="440" w:lineRule="exact"/>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2.专任教师总数满足教学需要，学历、年龄、职称等结构合理，具有研究生或相当学历的比例较高，师资队伍发展趋势良好。专业核心课程教师充足，具备良好的专业知识。</w:t>
      </w:r>
    </w:p>
    <w:p w:rsidR="006B4F17" w:rsidRDefault="006B4F17" w:rsidP="006B4F17">
      <w:pPr>
        <w:widowControl/>
        <w:spacing w:line="440" w:lineRule="exact"/>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3.教师具有较高的教学水平和较强的科研能力，承担一定数量的科研项目，对教学形成良好支撑。专任教师有一定数量的教学和科研成果。</w:t>
      </w:r>
    </w:p>
    <w:p w:rsidR="006B4F17" w:rsidRDefault="006B4F17" w:rsidP="006B4F17">
      <w:pPr>
        <w:widowControl/>
        <w:spacing w:line="440" w:lineRule="exact"/>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4.实验教师队伍结构合理，满足实验实践教学要求。</w:t>
      </w:r>
    </w:p>
    <w:p w:rsidR="006B4F17" w:rsidRDefault="006B4F17" w:rsidP="006B4F17">
      <w:pPr>
        <w:widowControl/>
        <w:spacing w:line="440" w:lineRule="exact"/>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（三）教学资源及利用</w:t>
      </w:r>
    </w:p>
    <w:p w:rsidR="006B4F17" w:rsidRDefault="006B4F17" w:rsidP="006B4F17">
      <w:pPr>
        <w:widowControl/>
        <w:spacing w:line="440" w:lineRule="exact"/>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1.专业教学实验室配备完善，设备先进，利用率高，在专业人才培养中能发挥较好作用。</w:t>
      </w:r>
    </w:p>
    <w:p w:rsidR="006B4F17" w:rsidRDefault="006B4F17" w:rsidP="006B4F17">
      <w:pPr>
        <w:widowControl/>
        <w:spacing w:line="440" w:lineRule="exact"/>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2.专业图书资料数量充足，种类较全，满足专业教学的需要。</w:t>
      </w:r>
    </w:p>
    <w:p w:rsidR="006B4F17" w:rsidRDefault="006B4F17" w:rsidP="006B4F17">
      <w:pPr>
        <w:widowControl/>
        <w:spacing w:line="440" w:lineRule="exact"/>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lastRenderedPageBreak/>
        <w:t>3.校内外实习基地完善、稳定，设施满足教学要求。</w:t>
      </w:r>
    </w:p>
    <w:p w:rsidR="006B4F17" w:rsidRDefault="006B4F17" w:rsidP="006B4F17">
      <w:pPr>
        <w:widowControl/>
        <w:spacing w:line="440" w:lineRule="exact"/>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4.开展国内外学术交流，有比较稳定的合作项目，主办、承办或参加过国内外相关的重要学术会议。</w:t>
      </w:r>
    </w:p>
    <w:p w:rsidR="006B4F17" w:rsidRDefault="006B4F17" w:rsidP="006B4F17">
      <w:pPr>
        <w:widowControl/>
        <w:spacing w:line="440" w:lineRule="exact"/>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（四）教学过程及管理</w:t>
      </w:r>
    </w:p>
    <w:p w:rsidR="006B4F17" w:rsidRDefault="006B4F17" w:rsidP="006B4F17">
      <w:pPr>
        <w:widowControl/>
        <w:spacing w:line="440" w:lineRule="exact"/>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1.课程建设规划科学合理，建设成果显著。</w:t>
      </w:r>
    </w:p>
    <w:p w:rsidR="006B4F17" w:rsidRDefault="006B4F17" w:rsidP="006B4F17">
      <w:pPr>
        <w:widowControl/>
        <w:spacing w:line="440" w:lineRule="exact"/>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2.教材建设规划科学合理、有保障，使用一定数量的省部级及以上获奖教材。</w:t>
      </w:r>
    </w:p>
    <w:p w:rsidR="006B4F17" w:rsidRDefault="006B4F17" w:rsidP="006B4F17">
      <w:pPr>
        <w:widowControl/>
        <w:spacing w:line="440" w:lineRule="exact"/>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3.教学研究与改革总体思路清晰、计划具体、配套措施有力，执行良好；教师教研教改积极性高，重视教学方式、方法及手段的改革，改革成效显著。</w:t>
      </w:r>
    </w:p>
    <w:p w:rsidR="006B4F17" w:rsidRDefault="006B4F17" w:rsidP="006B4F17">
      <w:pPr>
        <w:widowControl/>
        <w:spacing w:line="440" w:lineRule="exact"/>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4.教学管理制度健全，执行严格，效果显著；质量标准完善、合理，能够体现办学水平和定位，执行严格；教学质量监控体系科学、完善，运行有效，成效显著。</w:t>
      </w:r>
    </w:p>
    <w:p w:rsidR="006B4F17" w:rsidRDefault="006B4F17" w:rsidP="006B4F17">
      <w:pPr>
        <w:widowControl/>
        <w:spacing w:line="440" w:lineRule="exact"/>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5.实验教学体系设计科学；实验教学人员主要由讲师及以上专业技术职务人员担任，结构合理，素质高。实验课程设置科学合理，实验开出率较高。有实验的课程普遍开设有综合性、设计性实验。实习教学环节设置科学合理，过程管理严格。</w:t>
      </w:r>
    </w:p>
    <w:p w:rsidR="006B4F17" w:rsidRDefault="006B4F17" w:rsidP="006B4F17">
      <w:pPr>
        <w:widowControl/>
        <w:spacing w:line="440" w:lineRule="exact"/>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（五）教学效果</w:t>
      </w:r>
    </w:p>
    <w:p w:rsidR="006B4F17" w:rsidRDefault="006B4F17" w:rsidP="006B4F17">
      <w:pPr>
        <w:widowControl/>
        <w:spacing w:line="440" w:lineRule="exact"/>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1.学生专业基础知识比较扎实，综合素质良好，综合实践能力较强。</w:t>
      </w:r>
    </w:p>
    <w:p w:rsidR="006B4F17" w:rsidRDefault="006B4F17" w:rsidP="006B4F17">
      <w:pPr>
        <w:widowControl/>
        <w:spacing w:line="440" w:lineRule="exact"/>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2.学生就业情况良好，有较好的出路和去向。</w:t>
      </w:r>
    </w:p>
    <w:p w:rsidR="006B4F17" w:rsidRDefault="006B4F17" w:rsidP="006B4F17">
      <w:pPr>
        <w:widowControl/>
        <w:spacing w:line="440" w:lineRule="exact"/>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（六）毕业论文（设计）</w:t>
      </w:r>
    </w:p>
    <w:p w:rsidR="006B4F17" w:rsidRDefault="006B4F17" w:rsidP="006B4F17">
      <w:pPr>
        <w:widowControl/>
        <w:spacing w:line="440" w:lineRule="exact"/>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1.毕业论文（设计）管理规范，要求严格，相关制度健全；过程管理严格、科学，能有效保证论文或设计质量。</w:t>
      </w:r>
    </w:p>
    <w:p w:rsidR="006B4F17" w:rsidRDefault="006B4F17" w:rsidP="006B4F17">
      <w:pPr>
        <w:widowControl/>
        <w:spacing w:line="440" w:lineRule="exact"/>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2.毕业论文（设计）选题的性质、难度、份量结合实际，科学合理，能够反映培养目标要求，取得综合训练效果；毕业论文（设计）主要由讲师及以上职称的教师指导，指导教师数量足，水平较高。</w:t>
      </w:r>
    </w:p>
    <w:p w:rsidR="006B4F17" w:rsidRDefault="006B4F17" w:rsidP="006B4F17">
      <w:pPr>
        <w:widowControl/>
        <w:spacing w:line="440" w:lineRule="exact"/>
        <w:ind w:firstLineChars="200" w:firstLine="482"/>
        <w:rPr>
          <w:rFonts w:asciiTheme="minorEastAsia" w:hAnsiTheme="minorEastAsia" w:cs="宋体"/>
          <w:kern w:val="0"/>
          <w:sz w:val="24"/>
          <w:szCs w:val="24"/>
        </w:rPr>
      </w:pPr>
      <w:r>
        <w:rPr>
          <w:rFonts w:asciiTheme="minorEastAsia" w:hAnsiTheme="minorEastAsia" w:cs="宋体" w:hint="eastAsia"/>
          <w:b/>
          <w:bCs/>
          <w:kern w:val="0"/>
          <w:sz w:val="24"/>
          <w:szCs w:val="24"/>
        </w:rPr>
        <w:t>第四条</w:t>
      </w:r>
      <w:r>
        <w:rPr>
          <w:rFonts w:asciiTheme="minorEastAsia" w:hAnsiTheme="minorEastAsia" w:cs="宋体" w:hint="eastAsia"/>
          <w:kern w:val="0"/>
          <w:sz w:val="24"/>
          <w:szCs w:val="24"/>
        </w:rPr>
        <w:t xml:space="preserve"> 新增学士学位授予专业的申请、审核程序：</w:t>
      </w:r>
    </w:p>
    <w:p w:rsidR="006B4F17" w:rsidRDefault="006B4F17" w:rsidP="006B4F17">
      <w:pPr>
        <w:widowControl/>
        <w:spacing w:line="440" w:lineRule="exact"/>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（一）拟新增学士学位授予专业应在本</w:t>
      </w:r>
      <w:proofErr w:type="gramStart"/>
      <w:r>
        <w:rPr>
          <w:rFonts w:asciiTheme="minorEastAsia" w:hAnsiTheme="minorEastAsia" w:cs="宋体" w:hint="eastAsia"/>
          <w:kern w:val="0"/>
          <w:sz w:val="24"/>
          <w:szCs w:val="24"/>
        </w:rPr>
        <w:t>专业首届</w:t>
      </w:r>
      <w:proofErr w:type="gramEnd"/>
      <w:r>
        <w:rPr>
          <w:rFonts w:asciiTheme="minorEastAsia" w:hAnsiTheme="minorEastAsia" w:cs="宋体" w:hint="eastAsia"/>
          <w:kern w:val="0"/>
          <w:sz w:val="24"/>
          <w:szCs w:val="24"/>
        </w:rPr>
        <w:t>本科生毕业当年的3月底之前，填报《阜阳师范大学信息工程学院申请新增学士学位授予专业简况表》。</w:t>
      </w:r>
    </w:p>
    <w:p w:rsidR="006B4F17" w:rsidRDefault="006B4F17" w:rsidP="006B4F17">
      <w:pPr>
        <w:widowControl/>
        <w:spacing w:line="440" w:lineRule="exact"/>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（二）4月上旬，学院组织专家对拟新增学士学位授予专业进行初核，形成专家组意见。</w:t>
      </w:r>
    </w:p>
    <w:p w:rsidR="006B4F17" w:rsidRDefault="006B4F17" w:rsidP="006B4F17">
      <w:pPr>
        <w:widowControl/>
        <w:spacing w:line="440" w:lineRule="exact"/>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（三）4月中旬，学院召开学士学位评定委员会，审议专家组意见并审定新增学士学位授予专业名单。</w:t>
      </w:r>
    </w:p>
    <w:p w:rsidR="006B4F17" w:rsidRDefault="006B4F17" w:rsidP="006B4F17">
      <w:pPr>
        <w:widowControl/>
        <w:spacing w:line="440" w:lineRule="exact"/>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lastRenderedPageBreak/>
        <w:t>（四）4月下旬，学院将新增学士学位授予专业审核结果在校园网进行公示。公示时间不少于七天。</w:t>
      </w:r>
    </w:p>
    <w:p w:rsidR="006B4F17" w:rsidRDefault="006B4F17" w:rsidP="006B4F17">
      <w:pPr>
        <w:widowControl/>
        <w:spacing w:line="440" w:lineRule="exact"/>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（五）6月底之前，学院按规定将本年度新增学士学位授予专业审核结果报省学位委员会备案。</w:t>
      </w:r>
    </w:p>
    <w:p w:rsidR="006B4F17" w:rsidRDefault="006B4F17" w:rsidP="006B4F17">
      <w:pPr>
        <w:widowControl/>
        <w:spacing w:line="440" w:lineRule="exact"/>
        <w:ind w:firstLineChars="200" w:firstLine="482"/>
        <w:rPr>
          <w:rFonts w:asciiTheme="minorEastAsia" w:hAnsiTheme="minorEastAsia" w:cs="宋体"/>
          <w:kern w:val="0"/>
          <w:sz w:val="24"/>
          <w:szCs w:val="24"/>
        </w:rPr>
      </w:pPr>
      <w:r>
        <w:rPr>
          <w:rFonts w:asciiTheme="minorEastAsia" w:hAnsiTheme="minorEastAsia" w:cs="宋体" w:hint="eastAsia"/>
          <w:b/>
          <w:bCs/>
          <w:kern w:val="0"/>
          <w:sz w:val="24"/>
          <w:szCs w:val="24"/>
        </w:rPr>
        <w:t>第五条</w:t>
      </w:r>
      <w:r>
        <w:rPr>
          <w:rFonts w:asciiTheme="minorEastAsia" w:hAnsiTheme="minorEastAsia" w:cs="宋体" w:hint="eastAsia"/>
          <w:kern w:val="0"/>
          <w:sz w:val="24"/>
          <w:szCs w:val="24"/>
        </w:rPr>
        <w:t xml:space="preserve"> 对于通过审核的新增学士学位授予专业，学院依据国家学位条例规定和现行学士学位授予工作实施办法开展学位授予工作。</w:t>
      </w:r>
    </w:p>
    <w:p w:rsidR="006B4F17" w:rsidRDefault="006B4F17" w:rsidP="006B4F17">
      <w:pPr>
        <w:widowControl/>
        <w:spacing w:line="440" w:lineRule="exact"/>
        <w:ind w:firstLineChars="200" w:firstLine="482"/>
        <w:rPr>
          <w:rFonts w:asciiTheme="minorEastAsia" w:hAnsiTheme="minorEastAsia" w:cs="宋体"/>
          <w:kern w:val="0"/>
          <w:sz w:val="24"/>
          <w:szCs w:val="24"/>
        </w:rPr>
      </w:pPr>
      <w:r>
        <w:rPr>
          <w:rFonts w:asciiTheme="minorEastAsia" w:hAnsiTheme="minorEastAsia" w:cs="宋体" w:hint="eastAsia"/>
          <w:b/>
          <w:bCs/>
          <w:kern w:val="0"/>
          <w:sz w:val="24"/>
          <w:szCs w:val="24"/>
        </w:rPr>
        <w:t>第六条</w:t>
      </w:r>
      <w:r>
        <w:rPr>
          <w:rFonts w:asciiTheme="minorEastAsia" w:hAnsiTheme="minorEastAsia" w:cs="宋体" w:hint="eastAsia"/>
          <w:kern w:val="0"/>
          <w:sz w:val="24"/>
          <w:szCs w:val="24"/>
        </w:rPr>
        <w:t xml:space="preserve"> 本办法自发布之日起实行，由教务处负责解释。</w:t>
      </w:r>
    </w:p>
    <w:p w:rsidR="00D320F7" w:rsidRPr="006B4F17" w:rsidRDefault="00D320F7" w:rsidP="006B4F17">
      <w:pPr>
        <w:widowControl/>
        <w:jc w:val="left"/>
        <w:rPr>
          <w:rFonts w:asciiTheme="minorEastAsia" w:hAnsiTheme="minorEastAsia" w:cs="宋体"/>
          <w:kern w:val="0"/>
          <w:szCs w:val="21"/>
        </w:rPr>
      </w:pPr>
      <w:bookmarkStart w:id="7" w:name="_GoBack"/>
      <w:bookmarkEnd w:id="3"/>
      <w:bookmarkEnd w:id="7"/>
    </w:p>
    <w:sectPr w:rsidR="00D320F7" w:rsidRPr="006B4F1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131" w:rsidRDefault="00ED7131" w:rsidP="006B4F17">
      <w:r>
        <w:separator/>
      </w:r>
    </w:p>
  </w:endnote>
  <w:endnote w:type="continuationSeparator" w:id="0">
    <w:p w:rsidR="00ED7131" w:rsidRDefault="00ED7131" w:rsidP="006B4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方正小标宋简体">
    <w:altName w:val="Arial Unicode MS"/>
    <w:charset w:val="86"/>
    <w:family w:val="auto"/>
    <w:pitch w:val="variable"/>
    <w:sig w:usb0="00000000" w:usb1="080E0000" w:usb2="00000010" w:usb3="00000000" w:csb0="00040000" w:csb1="00000000"/>
  </w:font>
  <w:font w:name="楷体_GB2312">
    <w:altName w:val="楷体"/>
    <w:charset w:val="86"/>
    <w:family w:val="modern"/>
    <w:pitch w:val="default"/>
    <w:sig w:usb0="00000000" w:usb1="0000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131" w:rsidRDefault="00ED7131" w:rsidP="006B4F17">
      <w:r>
        <w:separator/>
      </w:r>
    </w:p>
  </w:footnote>
  <w:footnote w:type="continuationSeparator" w:id="0">
    <w:p w:rsidR="00ED7131" w:rsidRDefault="00ED7131" w:rsidP="006B4F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900"/>
    <w:rsid w:val="004F6900"/>
    <w:rsid w:val="006B4F17"/>
    <w:rsid w:val="00D320F7"/>
    <w:rsid w:val="00ED71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F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4F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B4F17"/>
    <w:rPr>
      <w:sz w:val="18"/>
      <w:szCs w:val="18"/>
    </w:rPr>
  </w:style>
  <w:style w:type="paragraph" w:styleId="a4">
    <w:name w:val="footer"/>
    <w:basedOn w:val="a"/>
    <w:link w:val="Char0"/>
    <w:uiPriority w:val="99"/>
    <w:unhideWhenUsed/>
    <w:rsid w:val="006B4F17"/>
    <w:pPr>
      <w:tabs>
        <w:tab w:val="center" w:pos="4153"/>
        <w:tab w:val="right" w:pos="8306"/>
      </w:tabs>
      <w:snapToGrid w:val="0"/>
      <w:jc w:val="left"/>
    </w:pPr>
    <w:rPr>
      <w:sz w:val="18"/>
      <w:szCs w:val="18"/>
    </w:rPr>
  </w:style>
  <w:style w:type="character" w:customStyle="1" w:styleId="Char0">
    <w:name w:val="页脚 Char"/>
    <w:basedOn w:val="a0"/>
    <w:link w:val="a4"/>
    <w:uiPriority w:val="99"/>
    <w:rsid w:val="006B4F17"/>
    <w:rPr>
      <w:sz w:val="18"/>
      <w:szCs w:val="18"/>
    </w:rPr>
  </w:style>
  <w:style w:type="paragraph" w:styleId="a5">
    <w:name w:val="Title"/>
    <w:basedOn w:val="a"/>
    <w:next w:val="a"/>
    <w:link w:val="Char1"/>
    <w:uiPriority w:val="10"/>
    <w:qFormat/>
    <w:rsid w:val="006B4F17"/>
    <w:pPr>
      <w:spacing w:before="240" w:after="60"/>
      <w:jc w:val="center"/>
      <w:outlineLvl w:val="0"/>
    </w:pPr>
    <w:rPr>
      <w:rFonts w:asciiTheme="majorHAnsi" w:eastAsia="华文中宋" w:hAnsiTheme="majorHAnsi" w:cstheme="majorBidi"/>
      <w:b/>
      <w:bCs/>
      <w:sz w:val="32"/>
      <w:szCs w:val="32"/>
    </w:rPr>
  </w:style>
  <w:style w:type="character" w:customStyle="1" w:styleId="Char1">
    <w:name w:val="标题 Char"/>
    <w:basedOn w:val="a0"/>
    <w:link w:val="a5"/>
    <w:uiPriority w:val="10"/>
    <w:qFormat/>
    <w:rsid w:val="006B4F17"/>
    <w:rPr>
      <w:rFonts w:asciiTheme="majorHAnsi" w:eastAsia="华文中宋"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F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4F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B4F17"/>
    <w:rPr>
      <w:sz w:val="18"/>
      <w:szCs w:val="18"/>
    </w:rPr>
  </w:style>
  <w:style w:type="paragraph" w:styleId="a4">
    <w:name w:val="footer"/>
    <w:basedOn w:val="a"/>
    <w:link w:val="Char0"/>
    <w:uiPriority w:val="99"/>
    <w:unhideWhenUsed/>
    <w:rsid w:val="006B4F17"/>
    <w:pPr>
      <w:tabs>
        <w:tab w:val="center" w:pos="4153"/>
        <w:tab w:val="right" w:pos="8306"/>
      </w:tabs>
      <w:snapToGrid w:val="0"/>
      <w:jc w:val="left"/>
    </w:pPr>
    <w:rPr>
      <w:sz w:val="18"/>
      <w:szCs w:val="18"/>
    </w:rPr>
  </w:style>
  <w:style w:type="character" w:customStyle="1" w:styleId="Char0">
    <w:name w:val="页脚 Char"/>
    <w:basedOn w:val="a0"/>
    <w:link w:val="a4"/>
    <w:uiPriority w:val="99"/>
    <w:rsid w:val="006B4F17"/>
    <w:rPr>
      <w:sz w:val="18"/>
      <w:szCs w:val="18"/>
    </w:rPr>
  </w:style>
  <w:style w:type="paragraph" w:styleId="a5">
    <w:name w:val="Title"/>
    <w:basedOn w:val="a"/>
    <w:next w:val="a"/>
    <w:link w:val="Char1"/>
    <w:uiPriority w:val="10"/>
    <w:qFormat/>
    <w:rsid w:val="006B4F17"/>
    <w:pPr>
      <w:spacing w:before="240" w:after="60"/>
      <w:jc w:val="center"/>
      <w:outlineLvl w:val="0"/>
    </w:pPr>
    <w:rPr>
      <w:rFonts w:asciiTheme="majorHAnsi" w:eastAsia="华文中宋" w:hAnsiTheme="majorHAnsi" w:cstheme="majorBidi"/>
      <w:b/>
      <w:bCs/>
      <w:sz w:val="32"/>
      <w:szCs w:val="32"/>
    </w:rPr>
  </w:style>
  <w:style w:type="character" w:customStyle="1" w:styleId="Char1">
    <w:name w:val="标题 Char"/>
    <w:basedOn w:val="a0"/>
    <w:link w:val="a5"/>
    <w:uiPriority w:val="10"/>
    <w:qFormat/>
    <w:rsid w:val="006B4F17"/>
    <w:rPr>
      <w:rFonts w:asciiTheme="majorHAnsi" w:eastAsia="华文中宋"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253</Words>
  <Characters>1446</Characters>
  <Application>Microsoft Office Word</Application>
  <DocSecurity>0</DocSecurity>
  <Lines>12</Lines>
  <Paragraphs>3</Paragraphs>
  <ScaleCrop>false</ScaleCrop>
  <Company/>
  <LinksUpToDate>false</LinksUpToDate>
  <CharactersWithSpaces>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2021-07-12T01:59:00Z</dcterms:created>
  <dcterms:modified xsi:type="dcterms:W3CDTF">2021-07-12T01:59:00Z</dcterms:modified>
</cp:coreProperties>
</file>